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F9E27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Checkliste: Öffentlichkeitsarbeit für Betriebsräte vor den Betriebsratswahlen</w:t>
      </w:r>
    </w:p>
    <w:p w14:paraId="750315AE" w14:textId="77777777" w:rsidR="00AE15A8" w:rsidRPr="00AE15A8" w:rsidRDefault="00AE15A8" w:rsidP="00AE1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>Diese Checkliste bietet praktische Tipps für Betriebsräte, um ihre Öffentlichkeitsarbeit professionell und zielgerichtet zu gestalten und die Wahlbeteiligung zu fördern.</w:t>
      </w:r>
    </w:p>
    <w:p w14:paraId="1263BA69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2CCA8E9E">
          <v:rect id="_x0000_i1025" style="width:0;height:1.5pt" o:hralign="center" o:hrstd="t" o:hr="t" fillcolor="#a0a0a0" stroked="f"/>
        </w:pict>
      </w:r>
    </w:p>
    <w:p w14:paraId="16F30DE9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1. Planung und Strategie</w:t>
      </w:r>
    </w:p>
    <w:p w14:paraId="05696D3A" w14:textId="4252FEB7" w:rsidR="00AE15A8" w:rsidRPr="00AE15A8" w:rsidRDefault="00AE15A8" w:rsidP="00AE1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Zeitplan erstellen: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Festlegen, wann und welche Kommunikationsmaßnahmen umgesetzt werden</w:t>
      </w:r>
    </w:p>
    <w:p w14:paraId="38900BC9" w14:textId="4C0AABC4" w:rsidR="00AE15A8" w:rsidRPr="00AE15A8" w:rsidRDefault="00AE15A8" w:rsidP="00AE1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Zielgruppen definieren: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Beschäftigte mit unterschiedlichen Bedürfnissen und Interessen ansprechen</w:t>
      </w:r>
    </w:p>
    <w:p w14:paraId="0920DCF7" w14:textId="66A2D95E" w:rsidR="00AE15A8" w:rsidRPr="00AE15A8" w:rsidRDefault="00AE15A8" w:rsidP="00AE1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Kernaussagen formulieren: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Die wichtigsten Botschaften klar und einheitlich kommunizieren</w:t>
      </w:r>
    </w:p>
    <w:p w14:paraId="4CC99305" w14:textId="2AC90C9C" w:rsidR="00AE15A8" w:rsidRPr="00AE15A8" w:rsidRDefault="00AE15A8" w:rsidP="00AE1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Kanäle festlegen: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Auswahl geeigneter Kommunikationswege (E-Mail, Plakate, </w:t>
      </w:r>
      <w:proofErr w:type="spellStart"/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>Social</w:t>
      </w:r>
      <w:proofErr w:type="spellEnd"/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Media, Intranet)</w:t>
      </w:r>
    </w:p>
    <w:p w14:paraId="6C1A15DC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71CE100C">
          <v:rect id="_x0000_i1026" style="width:0;height:1.5pt" o:hralign="center" o:hrstd="t" o:hr="t" fillcolor="#a0a0a0" stroked="f"/>
        </w:pict>
      </w:r>
    </w:p>
    <w:p w14:paraId="3FC57A1B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2. Kommunikationsmaterialien erstellen</w:t>
      </w:r>
    </w:p>
    <w:p w14:paraId="15EA27EA" w14:textId="4ED5F134" w:rsidR="00AE15A8" w:rsidRPr="00AE15A8" w:rsidRDefault="00AE15A8" w:rsidP="00AE15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Ankündigungsschreiben: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Einladung zur Wahl mit den wichtigsten Informationen</w:t>
      </w:r>
    </w:p>
    <w:p w14:paraId="530A0822" w14:textId="2CEA01F3" w:rsidR="00AE15A8" w:rsidRPr="00AE15A8" w:rsidRDefault="00AE15A8" w:rsidP="00AE15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Plakate und Flyer: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Visuelle und ansprechende Materialien gestalten</w:t>
      </w:r>
    </w:p>
    <w:p w14:paraId="42E6EF2C" w14:textId="0CEC4E19" w:rsidR="00AE15A8" w:rsidRPr="00AE15A8" w:rsidRDefault="00AE15A8" w:rsidP="00AE15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Infoblätter oder Newsletter: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Informationen zu aktuellen Themen und Erfolgen des Betriebsrats</w:t>
      </w:r>
    </w:p>
    <w:p w14:paraId="30723743" w14:textId="3086DC45" w:rsidR="00AE15A8" w:rsidRPr="00AE15A8" w:rsidRDefault="00AE15A8" w:rsidP="00AE15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Kurzvideos: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Persönliche Vorstellung des Teams und der Kandidaten</w:t>
      </w:r>
    </w:p>
    <w:p w14:paraId="28BEDBBC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094A9599">
          <v:rect id="_x0000_i1027" style="width:0;height:1.5pt" o:hralign="center" o:hrstd="t" o:hr="t" fillcolor="#a0a0a0" stroked="f"/>
        </w:pict>
      </w:r>
    </w:p>
    <w:p w14:paraId="3D007F55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3. Inhalte und Botschaften</w:t>
      </w:r>
    </w:p>
    <w:p w14:paraId="5721B705" w14:textId="30B4B158" w:rsidR="00AE15A8" w:rsidRPr="00AE15A8" w:rsidRDefault="00AE15A8" w:rsidP="00AE15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Leistungen des Betriebsrats hervorheben: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Erfolge und wichtige Projekte betonen</w:t>
      </w:r>
    </w:p>
    <w:p w14:paraId="43771E2C" w14:textId="0332C402" w:rsidR="00AE15A8" w:rsidRPr="00AE15A8" w:rsidRDefault="00AE15A8" w:rsidP="00AE15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Ziele für die neue Amtszeit kommunizieren: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Klar formulieren, wofür der Betriebsrat stehen will</w:t>
      </w:r>
    </w:p>
    <w:p w14:paraId="4BCD5247" w14:textId="13D0FDED" w:rsidR="00AE15A8" w:rsidRPr="00AE15A8" w:rsidRDefault="00AE15A8" w:rsidP="00AE15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Mitarbeitermotivation fördern: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Warum die Beteiligung an der Wahl wichtig ist</w:t>
      </w:r>
    </w:p>
    <w:p w14:paraId="1EDA54E6" w14:textId="40883AE3" w:rsidR="00AE15A8" w:rsidRPr="00AE15A8" w:rsidRDefault="00AE15A8" w:rsidP="00AE15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Positives und nahbares Image vermitteln: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Humorvolle und kreative Botschaften nutzen</w:t>
      </w:r>
    </w:p>
    <w:p w14:paraId="38F7ACA2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0D59BE2A">
          <v:rect id="_x0000_i1028" style="width:0;height:1.5pt" o:hralign="center" o:hrstd="t" o:hr="t" fillcolor="#a0a0a0" stroked="f"/>
        </w:pict>
      </w:r>
    </w:p>
    <w:p w14:paraId="10A69BB8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4. Präsenz und persönliche Ansprache</w:t>
      </w:r>
    </w:p>
    <w:p w14:paraId="62B0A5A7" w14:textId="70EF53A1" w:rsidR="00AE15A8" w:rsidRPr="00AE15A8" w:rsidRDefault="00AE15A8" w:rsidP="00AE15A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Infostände im Unternehmen: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Persönlicher Kontakt mit Beschäftigten in Pausenzeiten</w:t>
      </w:r>
    </w:p>
    <w:p w14:paraId="2DCFE045" w14:textId="431A687B" w:rsidR="00AE15A8" w:rsidRPr="00AE15A8" w:rsidRDefault="00AE15A8" w:rsidP="00AE15A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Veranstaltungen organisieren: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Betriebsversammlungen, Fragerunden oder Infoveranstaltungen</w:t>
      </w:r>
    </w:p>
    <w:p w14:paraId="1ADB806C" w14:textId="5EDD2B6E" w:rsidR="00AE15A8" w:rsidRPr="00AE15A8" w:rsidRDefault="00AE15A8" w:rsidP="00AE15A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Direkte Ansprache: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Persönliches Gespräch mit Beschäftigten suchen</w:t>
      </w:r>
    </w:p>
    <w:p w14:paraId="71DA8267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46E111D9">
          <v:rect id="_x0000_i1029" style="width:0;height:1.5pt" o:hralign="center" o:hrstd="t" o:hr="t" fillcolor="#a0a0a0" stroked="f"/>
        </w:pict>
      </w:r>
    </w:p>
    <w:p w14:paraId="66C99B15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lastRenderedPageBreak/>
        <w:t>5. Digitale Kommunikation nutzen</w:t>
      </w:r>
    </w:p>
    <w:p w14:paraId="5F4F6399" w14:textId="2BB42D2B" w:rsidR="00AE15A8" w:rsidRPr="00AE15A8" w:rsidRDefault="00AE15A8" w:rsidP="00AE15A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Intranet-Beiträge: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Aktuelle Informationen und Hintergründe bereitstellen</w:t>
      </w:r>
    </w:p>
    <w:p w14:paraId="03ACBECD" w14:textId="34A00F4F" w:rsidR="00AE15A8" w:rsidRPr="00AE15A8" w:rsidRDefault="00AE15A8" w:rsidP="00AE15A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proofErr w:type="spellStart"/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Social</w:t>
      </w:r>
      <w:proofErr w:type="spellEnd"/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-Media-Plattformen (sofern erlaubt):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Austausch und Dialog mit Beschäftigten fördern</w:t>
      </w:r>
    </w:p>
    <w:p w14:paraId="15206643" w14:textId="4C42C7EF" w:rsidR="00AE15A8" w:rsidRPr="00AE15A8" w:rsidRDefault="00AE15A8" w:rsidP="00AE15A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Webinare oder virtuelle Infoveranstaltungen: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Für Beschäftigte im Homeoffice</w:t>
      </w:r>
    </w:p>
    <w:p w14:paraId="16FFDD20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43767B56">
          <v:rect id="_x0000_i1030" style="width:0;height:1.5pt" o:hralign="center" o:hrstd="t" o:hr="t" fillcolor="#a0a0a0" stroked="f"/>
        </w:pict>
      </w:r>
    </w:p>
    <w:p w14:paraId="70D2E4B8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6. Transparenz und Authentizität</w:t>
      </w:r>
    </w:p>
    <w:p w14:paraId="659D6DB6" w14:textId="5952A47C" w:rsidR="00AE15A8" w:rsidRPr="00AE15A8" w:rsidRDefault="00AE15A8" w:rsidP="00AE15A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Offene Kommunikation: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Fragen zur Arbeit des Betriebsrats offen beantworten</w:t>
      </w:r>
    </w:p>
    <w:p w14:paraId="6386DD85" w14:textId="20B69235" w:rsidR="00AE15A8" w:rsidRPr="00AE15A8" w:rsidRDefault="00AE15A8" w:rsidP="00AE15A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Einbindung der Belegschaft: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Mitarbeitende nach ihren Erwartungen und Wünschen fragen</w:t>
      </w:r>
    </w:p>
    <w:p w14:paraId="47ED2191" w14:textId="6D339EC9" w:rsidR="00AE15A8" w:rsidRPr="00AE15A8" w:rsidRDefault="00AE15A8" w:rsidP="00AE15A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Feedback aktiv einholen: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Dialog-Formate für Anregungen schaffen</w:t>
      </w:r>
    </w:p>
    <w:p w14:paraId="6F2D80E1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3366735A">
          <v:rect id="_x0000_i1031" style="width:0;height:1.5pt" o:hralign="center" o:hrstd="t" o:hr="t" fillcolor="#a0a0a0" stroked="f"/>
        </w:pict>
      </w:r>
    </w:p>
    <w:p w14:paraId="3FB62356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7. Wahlorganisation unterstützen</w:t>
      </w:r>
    </w:p>
    <w:p w14:paraId="49766DC9" w14:textId="1C1C26BB" w:rsidR="00AE15A8" w:rsidRPr="00AE15A8" w:rsidRDefault="00AE15A8" w:rsidP="00AE15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Wahlmodalitäten erläutern: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Ort, Zeit und Ablauf der Wahl verständlich kommunizieren</w:t>
      </w:r>
    </w:p>
    <w:p w14:paraId="5F5EA62A" w14:textId="3BE3F205" w:rsidR="00AE15A8" w:rsidRPr="00AE15A8" w:rsidRDefault="00AE15A8" w:rsidP="00AE15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Erinnerungen verschicken: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Regelmäßige Erinnerungen an die bevorstehende Wahl</w:t>
      </w:r>
    </w:p>
    <w:p w14:paraId="4D19738C" w14:textId="5016A539" w:rsidR="00AE15A8" w:rsidRPr="00AE15A8" w:rsidRDefault="00AE15A8" w:rsidP="00AE15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Teilnahme fördern: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Anreize für hohe Wahlbeteiligung setzen</w:t>
      </w:r>
    </w:p>
    <w:p w14:paraId="647296FA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7C6406C1">
          <v:rect id="_x0000_i1032" style="width:0;height:1.5pt" o:hralign="center" o:hrstd="t" o:hr="t" fillcolor="#a0a0a0" stroked="f"/>
        </w:pict>
      </w:r>
    </w:p>
    <w:p w14:paraId="1B16DBD9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8. Optik und Design</w:t>
      </w:r>
    </w:p>
    <w:p w14:paraId="56FCE44E" w14:textId="52A5758C" w:rsidR="00AE15A8" w:rsidRPr="00AE15A8" w:rsidRDefault="00AE15A8" w:rsidP="00AE15A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Corporate Design entwickeln: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Einheitliche Farben und Stile verwenden</w:t>
      </w:r>
    </w:p>
    <w:p w14:paraId="3ECF6153" w14:textId="55EDDAC3" w:rsidR="00AE15A8" w:rsidRPr="00AE15A8" w:rsidRDefault="00AE15A8" w:rsidP="00AE15A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Übersichtliche Gestaltung: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Inhalte einfach und klar darstellen</w:t>
      </w:r>
    </w:p>
    <w:p w14:paraId="34D57097" w14:textId="71AAC369" w:rsidR="00AE15A8" w:rsidRPr="00AE15A8" w:rsidRDefault="00AE15A8" w:rsidP="00AE15A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Bilder und Icons einsetzen: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Inhalte visuell ansprechender gestalten</w:t>
      </w:r>
    </w:p>
    <w:p w14:paraId="7B4D169C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246409C2">
          <v:rect id="_x0000_i1033" style="width:0;height:1.5pt" o:hralign="center" o:hrstd="t" o:hr="t" fillcolor="#a0a0a0" stroked="f"/>
        </w:pict>
      </w:r>
    </w:p>
    <w:p w14:paraId="576962FF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9. Rechtliche Rahmenbedingungen beachten</w:t>
      </w:r>
    </w:p>
    <w:p w14:paraId="0107A217" w14:textId="076284BD" w:rsidR="00AE15A8" w:rsidRPr="00AE15A8" w:rsidRDefault="00AE15A8" w:rsidP="00AE15A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Wahlwerbung gemäß BetrVG: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Inhalte und Kanäle im Einklang mit gesetzlichen Vorgaben nutzen</w:t>
      </w:r>
    </w:p>
    <w:p w14:paraId="1CE1EA7B" w14:textId="113B1E74" w:rsidR="00AE15A8" w:rsidRPr="00AE15A8" w:rsidRDefault="00AE15A8" w:rsidP="00AE15A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Datenschutz sicherstellen: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Keine unerlaubte Verwendung von personenbezogenen Daten</w:t>
      </w:r>
    </w:p>
    <w:p w14:paraId="21ED24E9" w14:textId="77777777" w:rsidR="00AE15A8" w:rsidRPr="00AE15A8" w:rsidRDefault="00000000" w:rsidP="00AE15A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pict w14:anchorId="2CD723D4">
          <v:rect id="_x0000_i1034" style="width:0;height:1.5pt" o:hralign="center" o:hrstd="t" o:hr="t" fillcolor="#a0a0a0" stroked="f"/>
        </w:pict>
      </w:r>
    </w:p>
    <w:p w14:paraId="21ADD4C7" w14:textId="77777777" w:rsidR="00AE15A8" w:rsidRPr="00AE15A8" w:rsidRDefault="00AE15A8" w:rsidP="00AE1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10. Evaluation und Erfolgskontrolle</w:t>
      </w:r>
    </w:p>
    <w:p w14:paraId="24C8951F" w14:textId="7C787A48" w:rsidR="00AE15A8" w:rsidRPr="00AE15A8" w:rsidRDefault="00AE15A8" w:rsidP="00AE15A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Maßnahmen analysieren: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Welche Kommunikationskanäle haben gut funktioniert?</w:t>
      </w:r>
    </w:p>
    <w:p w14:paraId="3E0D98A5" w14:textId="2AD284DC" w:rsidR="00AE15A8" w:rsidRPr="00AE15A8" w:rsidRDefault="00AE15A8" w:rsidP="00AE15A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AE15A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Feedback sammeln:</w:t>
      </w:r>
      <w:r w:rsidRPr="00AE15A8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Mitarbeitende nach ihren Eindrücken fragen</w:t>
      </w:r>
    </w:p>
    <w:p w14:paraId="10343EF1" w14:textId="17A97537" w:rsidR="00AE15A8" w:rsidRDefault="00AE15A8" w:rsidP="00936611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037B7C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Verbesserungspotenziale identifizieren:</w:t>
      </w:r>
      <w:r w:rsidRPr="00037B7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 Erkenntnisse für zukünftige Wahlen nutzen</w:t>
      </w:r>
    </w:p>
    <w:sectPr w:rsidR="00AE15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3A7B"/>
    <w:multiLevelType w:val="multilevel"/>
    <w:tmpl w:val="5BE03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96EF0"/>
    <w:multiLevelType w:val="multilevel"/>
    <w:tmpl w:val="920C6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67A28"/>
    <w:multiLevelType w:val="multilevel"/>
    <w:tmpl w:val="58DC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0F73B5"/>
    <w:multiLevelType w:val="multilevel"/>
    <w:tmpl w:val="8B6AC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77652C"/>
    <w:multiLevelType w:val="multilevel"/>
    <w:tmpl w:val="24288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4266BA"/>
    <w:multiLevelType w:val="multilevel"/>
    <w:tmpl w:val="526C7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A83FCA"/>
    <w:multiLevelType w:val="multilevel"/>
    <w:tmpl w:val="DD96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6B5F67"/>
    <w:multiLevelType w:val="multilevel"/>
    <w:tmpl w:val="7AA45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630A0E"/>
    <w:multiLevelType w:val="multilevel"/>
    <w:tmpl w:val="F88CC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8753C1"/>
    <w:multiLevelType w:val="multilevel"/>
    <w:tmpl w:val="D8AC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3869571">
    <w:abstractNumId w:val="7"/>
  </w:num>
  <w:num w:numId="2" w16cid:durableId="1356997487">
    <w:abstractNumId w:val="5"/>
  </w:num>
  <w:num w:numId="3" w16cid:durableId="508057797">
    <w:abstractNumId w:val="2"/>
  </w:num>
  <w:num w:numId="4" w16cid:durableId="2051612757">
    <w:abstractNumId w:val="4"/>
  </w:num>
  <w:num w:numId="5" w16cid:durableId="173149180">
    <w:abstractNumId w:val="0"/>
  </w:num>
  <w:num w:numId="6" w16cid:durableId="628896280">
    <w:abstractNumId w:val="6"/>
  </w:num>
  <w:num w:numId="7" w16cid:durableId="1666854594">
    <w:abstractNumId w:val="9"/>
  </w:num>
  <w:num w:numId="8" w16cid:durableId="219368883">
    <w:abstractNumId w:val="1"/>
  </w:num>
  <w:num w:numId="9" w16cid:durableId="1760372681">
    <w:abstractNumId w:val="3"/>
  </w:num>
  <w:num w:numId="10" w16cid:durableId="12151926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5A8"/>
    <w:rsid w:val="00037B7C"/>
    <w:rsid w:val="005923BC"/>
    <w:rsid w:val="007A0D64"/>
    <w:rsid w:val="00AE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E2B3"/>
  <w15:chartTrackingRefBased/>
  <w15:docId w15:val="{AAB873B2-8891-4CA4-B3F1-E430C2FF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1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1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15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1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15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15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15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15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15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15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15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15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15A8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15A8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15A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15A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15A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15A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15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1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15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1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15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15A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15A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15A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15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15A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15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Rohde</dc:creator>
  <cp:keywords/>
  <dc:description/>
  <cp:lastModifiedBy>S Rohde</cp:lastModifiedBy>
  <cp:revision>3</cp:revision>
  <dcterms:created xsi:type="dcterms:W3CDTF">2025-02-08T17:42:00Z</dcterms:created>
  <dcterms:modified xsi:type="dcterms:W3CDTF">2025-02-09T07:50:00Z</dcterms:modified>
</cp:coreProperties>
</file>